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</w:p>
    <w:p w:rsidR="0026016D" w:rsidRPr="007F78D4" w:rsidRDefault="00CF5FFA" w:rsidP="009E2A0B">
      <w:pPr>
        <w:tabs>
          <w:tab w:val="left" w:pos="0"/>
        </w:tabs>
        <w:suppressAutoHyphens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</w:t>
      </w:r>
      <w:proofErr w:type="gramEnd"/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.II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F47AA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16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F47AA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</w:t>
      </w:r>
      <w:r w:rsidR="009E2A0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</w:t>
      </w:r>
      <w:r w:rsidR="0026016D" w:rsidRPr="0026016D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="0026016D" w:rsidRPr="00F47AAA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Z</w:t>
      </w:r>
      <w:r w:rsidR="00F47AAA" w:rsidRPr="00F47AAA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ałącznik</w:t>
      </w:r>
      <w:proofErr w:type="gramEnd"/>
      <w:r w:rsidR="0026016D" w:rsidRPr="00F47AAA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nr </w:t>
      </w:r>
      <w:r w:rsidR="009A1582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4</w:t>
      </w:r>
      <w:bookmarkStart w:id="0" w:name="_GoBack"/>
      <w:bookmarkEnd w:id="0"/>
      <w:r w:rsidR="0026016D" w:rsidRPr="00F47AAA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do Zapytania Ofertowego</w:t>
      </w:r>
    </w:p>
    <w:p w:rsidR="00FA2BC6" w:rsidRPr="007F78D4" w:rsidRDefault="00FA2BC6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F47AAA" w:rsidRDefault="00F47AAA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47AAA" w:rsidRPr="00F47AAA" w:rsidRDefault="00196573" w:rsidP="00F47AAA">
      <w:pPr>
        <w:suppressAutoHyphens/>
        <w:spacing w:line="276" w:lineRule="auto"/>
        <w:ind w:left="4536" w:firstLine="1276"/>
        <w:rPr>
          <w:rFonts w:ascii="Arial" w:hAnsi="Arial" w:cs="Arial"/>
          <w:b/>
          <w:color w:val="69A12B"/>
          <w:sz w:val="22"/>
          <w:szCs w:val="22"/>
          <w:lang w:eastAsia="ar-SA"/>
        </w:rPr>
      </w:pPr>
      <w:r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 xml:space="preserve">Regionalna Dyrekcja </w:t>
      </w:r>
    </w:p>
    <w:p w:rsidR="00F47AAA" w:rsidRPr="00F47AAA" w:rsidRDefault="00196573" w:rsidP="00F47AAA">
      <w:pPr>
        <w:suppressAutoHyphens/>
        <w:spacing w:line="276" w:lineRule="auto"/>
        <w:ind w:left="4536" w:firstLine="1276"/>
        <w:rPr>
          <w:rFonts w:ascii="Arial" w:hAnsi="Arial" w:cs="Arial"/>
          <w:b/>
          <w:color w:val="69A12B"/>
          <w:sz w:val="22"/>
          <w:szCs w:val="22"/>
          <w:lang w:eastAsia="ar-SA"/>
        </w:rPr>
      </w:pPr>
      <w:r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Ochrony Środowiska</w:t>
      </w:r>
      <w:r w:rsidR="00F47AAA"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 xml:space="preserve"> </w:t>
      </w:r>
    </w:p>
    <w:p w:rsidR="00196573" w:rsidRPr="00F47AAA" w:rsidRDefault="00667B57" w:rsidP="00F47AAA">
      <w:pPr>
        <w:suppressAutoHyphens/>
        <w:spacing w:line="276" w:lineRule="auto"/>
        <w:ind w:left="4536" w:firstLine="1276"/>
        <w:rPr>
          <w:rFonts w:ascii="Arial" w:hAnsi="Arial" w:cs="Arial"/>
          <w:b/>
          <w:color w:val="69A12B"/>
          <w:sz w:val="22"/>
          <w:szCs w:val="22"/>
          <w:lang w:eastAsia="ar-SA"/>
        </w:rPr>
      </w:pPr>
      <w:proofErr w:type="gramStart"/>
      <w:r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w</w:t>
      </w:r>
      <w:proofErr w:type="gramEnd"/>
      <w:r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 xml:space="preserve"> </w:t>
      </w:r>
      <w:r w:rsidR="00196573"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Gdańsku</w:t>
      </w:r>
    </w:p>
    <w:p w:rsidR="00196573" w:rsidRPr="00F47AAA" w:rsidRDefault="007F78D4" w:rsidP="00F47AAA">
      <w:pPr>
        <w:suppressAutoHyphens/>
        <w:spacing w:line="276" w:lineRule="auto"/>
        <w:ind w:left="4536" w:firstLine="1276"/>
        <w:rPr>
          <w:rFonts w:ascii="Arial" w:hAnsi="Arial" w:cs="Arial"/>
          <w:b/>
          <w:color w:val="69A12B"/>
          <w:sz w:val="22"/>
          <w:szCs w:val="22"/>
          <w:lang w:eastAsia="ar-SA"/>
        </w:rPr>
      </w:pPr>
      <w:proofErr w:type="gramStart"/>
      <w:r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u</w:t>
      </w:r>
      <w:r w:rsidR="00196573"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l</w:t>
      </w:r>
      <w:proofErr w:type="gramEnd"/>
      <w:r w:rsidR="00196573"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. Chmielna 54/57</w:t>
      </w:r>
    </w:p>
    <w:p w:rsidR="00FA2BC6" w:rsidRPr="00F47AAA" w:rsidRDefault="00196573" w:rsidP="00F47AAA">
      <w:pPr>
        <w:suppressAutoHyphens/>
        <w:spacing w:line="276" w:lineRule="auto"/>
        <w:ind w:left="4536" w:firstLine="1276"/>
        <w:rPr>
          <w:rFonts w:ascii="Arial" w:hAnsi="Arial" w:cs="Arial"/>
          <w:b/>
          <w:color w:val="69A12B"/>
          <w:sz w:val="22"/>
          <w:szCs w:val="22"/>
          <w:lang w:eastAsia="ar-SA"/>
        </w:rPr>
      </w:pPr>
      <w:r w:rsidRPr="00F47AAA">
        <w:rPr>
          <w:rFonts w:ascii="Arial" w:hAnsi="Arial" w:cs="Arial"/>
          <w:b/>
          <w:color w:val="69A12B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9966BB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9966BB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9966BB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A46656" w:rsidRPr="009966BB" w:rsidRDefault="00A46656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9966B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Oświadczenie wykonawcy </w:t>
      </w:r>
    </w:p>
    <w:p w:rsidR="009966BB" w:rsidRPr="009966BB" w:rsidRDefault="009966BB" w:rsidP="00F47AAA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Dotyczące przesłanek wykluczenia z postępowania</w:t>
      </w:r>
    </w:p>
    <w:p w:rsidR="00771F64" w:rsidRPr="00F47AAA" w:rsidRDefault="00A46656" w:rsidP="00F47AAA">
      <w:pPr>
        <w:spacing w:before="100" w:beforeAutospacing="1" w:after="120" w:line="280" w:lineRule="atLeast"/>
        <w:jc w:val="center"/>
        <w:rPr>
          <w:rFonts w:ascii="Arial" w:hAnsi="Arial" w:cs="Arial"/>
          <w:b/>
          <w:color w:val="365F91" w:themeColor="accent1" w:themeShade="BF"/>
          <w:sz w:val="22"/>
        </w:rPr>
      </w:pPr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bookmarkStart w:id="1" w:name="_Hlk486415885"/>
      <w:r w:rsidR="00F47AAA" w:rsidRPr="00F47AAA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F47AAA" w:rsidRPr="00F47AAA">
        <w:rPr>
          <w:rFonts w:ascii="Arial" w:hAnsi="Arial" w:cs="Arial"/>
          <w:b/>
          <w:color w:val="365F91" w:themeColor="accent1" w:themeShade="BF"/>
          <w:sz w:val="22"/>
        </w:rPr>
        <w:t xml:space="preserve">Dokumentacja techniczna dot. piętrzenia w obszarze Natura 2000 Uroczyska Pojezierza Kaszubskiego PLH220095 w ramach projektu nr ………………………………… pn. Wdrażanie działań </w:t>
      </w:r>
      <w:r w:rsidR="00F47AAA">
        <w:rPr>
          <w:rFonts w:ascii="Arial" w:hAnsi="Arial" w:cs="Arial"/>
          <w:b/>
          <w:color w:val="365F91" w:themeColor="accent1" w:themeShade="BF"/>
          <w:sz w:val="22"/>
        </w:rPr>
        <w:br/>
      </w:r>
      <w:r w:rsidR="00F47AAA" w:rsidRPr="00F47AAA">
        <w:rPr>
          <w:rFonts w:ascii="Arial" w:hAnsi="Arial" w:cs="Arial"/>
          <w:b/>
          <w:color w:val="365F91" w:themeColor="accent1" w:themeShade="BF"/>
          <w:sz w:val="22"/>
        </w:rPr>
        <w:t>z zakresu ochrony czynnej na obszarach Natura 2000</w:t>
      </w:r>
      <w:bookmarkEnd w:id="1"/>
      <w:r w:rsidR="00771F64" w:rsidRPr="00F47AAA">
        <w:rPr>
          <w:rFonts w:ascii="Arial" w:hAnsi="Arial" w:cs="Arial"/>
          <w:b/>
          <w:color w:val="365F91" w:themeColor="accent1" w:themeShade="BF"/>
          <w:sz w:val="22"/>
          <w:szCs w:val="22"/>
        </w:rPr>
        <w:t>”.</w:t>
      </w:r>
    </w:p>
    <w:p w:rsidR="00A46656" w:rsidRPr="00CF0B0A" w:rsidRDefault="00A46656" w:rsidP="00CF0B0A">
      <w:pPr>
        <w:spacing w:after="200"/>
        <w:jc w:val="left"/>
        <w:rPr>
          <w:rFonts w:ascii="Arial" w:eastAsiaTheme="minorEastAsia" w:hAnsi="Arial" w:cs="Arial"/>
          <w:b/>
          <w:bCs/>
          <w:color w:val="0070C0"/>
          <w:sz w:val="22"/>
          <w:szCs w:val="22"/>
        </w:rPr>
      </w:pPr>
    </w:p>
    <w:p w:rsidR="00A46656" w:rsidRPr="003D73CA" w:rsidRDefault="009966BB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iż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nie podlegam wykluczeniu z postępowania na podstawie art. 7 ust. 1 ustawy </w:t>
      </w:r>
      <w:r w:rsidRPr="00DD58EF">
        <w:rPr>
          <w:rFonts w:ascii="Arial" w:hAnsi="Arial" w:cs="Arial"/>
          <w:color w:val="0F243E" w:themeColor="text2" w:themeShade="80"/>
          <w:sz w:val="22"/>
          <w:szCs w:val="22"/>
        </w:rPr>
        <w:t xml:space="preserve">z dnia 13 kwietnia 2022 r. </w:t>
      </w:r>
      <w:r w:rsidR="00DD58EF" w:rsidRPr="00DD58EF">
        <w:rPr>
          <w:rFonts w:ascii="Arial" w:hAnsi="Arial" w:cs="Arial"/>
          <w:sz w:val="22"/>
          <w:szCs w:val="22"/>
        </w:rPr>
        <w:t>(</w:t>
      </w:r>
      <w:proofErr w:type="spellStart"/>
      <w:r w:rsidR="00DD58EF" w:rsidRPr="00DD58EF">
        <w:rPr>
          <w:rFonts w:ascii="Arial" w:hAnsi="Arial" w:cs="Arial"/>
          <w:sz w:val="22"/>
          <w:szCs w:val="22"/>
        </w:rPr>
        <w:t>t.j</w:t>
      </w:r>
      <w:proofErr w:type="spellEnd"/>
      <w:r w:rsidR="00DD58EF" w:rsidRPr="00DD58EF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="00DD58EF" w:rsidRPr="00DD58EF">
        <w:rPr>
          <w:rFonts w:ascii="Arial" w:hAnsi="Arial" w:cs="Arial"/>
          <w:sz w:val="22"/>
          <w:szCs w:val="22"/>
        </w:rPr>
        <w:t>z</w:t>
      </w:r>
      <w:proofErr w:type="gramEnd"/>
      <w:r w:rsidR="00DD58EF" w:rsidRPr="00DD58EF">
        <w:rPr>
          <w:rFonts w:ascii="Arial" w:hAnsi="Arial" w:cs="Arial"/>
          <w:sz w:val="22"/>
          <w:szCs w:val="22"/>
        </w:rPr>
        <w:t xml:space="preserve"> 2024 r. poz. 507)</w:t>
      </w:r>
      <w:r w:rsidR="00DD58EF" w:rsidRPr="00DD58EF">
        <w:t xml:space="preserve"> </w:t>
      </w:r>
      <w:r w:rsidRPr="00DD58EF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szczególnych rozwiązaniach </w:t>
      </w:r>
      <w:r w:rsidR="00F47AAA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DD58EF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158FF"/>
    <w:rsid w:val="00231FF7"/>
    <w:rsid w:val="00247C91"/>
    <w:rsid w:val="00251167"/>
    <w:rsid w:val="0026016D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47527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6FC4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71F64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8F0620"/>
    <w:rsid w:val="00912BEE"/>
    <w:rsid w:val="00914005"/>
    <w:rsid w:val="00914BE3"/>
    <w:rsid w:val="0092070F"/>
    <w:rsid w:val="0092492F"/>
    <w:rsid w:val="00934683"/>
    <w:rsid w:val="0093470B"/>
    <w:rsid w:val="00971093"/>
    <w:rsid w:val="00971E8F"/>
    <w:rsid w:val="00990751"/>
    <w:rsid w:val="009966BB"/>
    <w:rsid w:val="009A1582"/>
    <w:rsid w:val="009E2A0B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0B0A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D58EF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EF52F5"/>
    <w:rsid w:val="00F33D4B"/>
    <w:rsid w:val="00F47AAA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96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9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23</cp:revision>
  <cp:lastPrinted>2023-06-06T05:35:00Z</cp:lastPrinted>
  <dcterms:created xsi:type="dcterms:W3CDTF">2022-05-09T09:09:00Z</dcterms:created>
  <dcterms:modified xsi:type="dcterms:W3CDTF">2025-01-28T12:54:00Z</dcterms:modified>
</cp:coreProperties>
</file>